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eastAsia="TimesNewRomanPS-BoldMT" w:ascii="Arial" w:hAnsi="Arial"/>
          <w:bCs/>
          <w:sz w:val="22"/>
          <w:szCs w:val="22"/>
        </w:rPr>
        <w:t xml:space="preserve">На основу спрoведене јавне набавке у отвореном поступку –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 xml:space="preserve"> набавку радова  на реконструкцији тоалета у ОШ "Десанка Максимовић" Зајечар</w:t>
      </w:r>
      <w:r>
        <w:rPr>
          <w:rFonts w:eastAsia="TimesNewRomanPS-BoldMT" w:cs="Arial" w:ascii="Arial" w:hAnsi="Arial"/>
          <w:color w:val="000000"/>
          <w:sz w:val="22"/>
          <w:szCs w:val="22"/>
        </w:rPr>
        <w:t xml:space="preserve"> </w:t>
      </w:r>
      <w:r>
        <w:rPr>
          <w:rFonts w:eastAsia="TimesNewRomanPS-BoldMT" w:ascii="Arial" w:hAnsi="Arial"/>
          <w:bCs/>
          <w:sz w:val="22"/>
          <w:szCs w:val="22"/>
        </w:rPr>
        <w:t>ЈН 405-</w:t>
      </w:r>
      <w:r>
        <w:rPr>
          <w:rFonts w:eastAsia="TimesNewRomanPS-BoldMT" w:ascii="Arial" w:hAnsi="Arial"/>
          <w:bCs/>
          <w:sz w:val="22"/>
          <w:szCs w:val="22"/>
          <w:lang w:val="sr-Latn-RS"/>
        </w:rPr>
        <w:t>96</w:t>
      </w:r>
      <w:r>
        <w:rPr>
          <w:rFonts w:eastAsia="TimesNewRomanPS-BoldMT" w:ascii="Arial" w:hAnsi="Arial"/>
          <w:bCs/>
          <w:sz w:val="22"/>
          <w:szCs w:val="22"/>
        </w:rPr>
        <w:t xml:space="preserve"> закључује се</w:t>
      </w:r>
    </w:p>
    <w:p>
      <w:pPr>
        <w:pStyle w:val="Standard"/>
        <w:spacing w:lineRule="auto" w:line="276" w:before="0" w:after="200"/>
        <w:jc w:val="both"/>
        <w:rPr>
          <w:rFonts w:ascii="Arial" w:hAnsi="Arial" w:eastAsia="TimesNewRomanPS-BoldMT"/>
          <w:bCs/>
          <w:sz w:val="22"/>
          <w:szCs w:val="22"/>
        </w:rPr>
      </w:pPr>
      <w:r>
        <w:rPr>
          <w:rFonts w:eastAsia="TimesNewRomanPS-BoldMT" w:ascii="Arial" w:hAnsi="Arial"/>
          <w:bCs/>
          <w:sz w:val="22"/>
          <w:szCs w:val="22"/>
        </w:rPr>
      </w:r>
    </w:p>
    <w:p>
      <w:pPr>
        <w:pStyle w:val="Standard"/>
        <w:spacing w:lineRule="auto" w:line="276" w:before="0" w:after="200"/>
        <w:jc w:val="center"/>
        <w:rPr>
          <w:rFonts w:ascii="Arial" w:hAnsi="Arial"/>
          <w:sz w:val="22"/>
          <w:szCs w:val="22"/>
        </w:rPr>
      </w:pPr>
      <w:r>
        <w:rPr>
          <w:rFonts w:eastAsia="TimesNewRomanPS-BoldMT" w:ascii="Arial" w:hAnsi="Arial"/>
          <w:b/>
          <w:bCs/>
          <w:sz w:val="22"/>
          <w:szCs w:val="22"/>
        </w:rPr>
        <w:t>УГОВОР</w:t>
        <w:br/>
        <w:t xml:space="preserve"> набавка</w:t>
      </w:r>
      <w:r>
        <w:rPr>
          <w:rFonts w:eastAsia="TimesNewRomanPS-BoldMT" w:ascii="Arial" w:hAnsi="Arial"/>
          <w:b/>
          <w:bCs/>
          <w:sz w:val="22"/>
          <w:szCs w:val="22"/>
          <w:lang w:val="sr-RS"/>
        </w:rPr>
        <w:t xml:space="preserve"> </w:t>
      </w:r>
      <w:r>
        <w:rPr>
          <w:rFonts w:eastAsia="TimesNewRomanPS-BoldMT" w:ascii="Arial" w:hAnsi="Arial"/>
          <w:b/>
          <w:bCs/>
          <w:sz w:val="22"/>
          <w:szCs w:val="22"/>
          <w:lang w:val="sr-Latn-RS"/>
        </w:rPr>
        <w:t>р</w:t>
      </w:r>
      <w:r>
        <w:rPr>
          <w:rFonts w:eastAsia="TimesNewRomanPS-BoldMT" w:ascii="Arial" w:hAnsi="Arial"/>
          <w:b/>
          <w:bCs/>
          <w:sz w:val="22"/>
          <w:szCs w:val="22"/>
          <w:lang w:val="sr-RS"/>
        </w:rPr>
        <w:t xml:space="preserve">адова </w:t>
      </w:r>
      <w:r>
        <w:rPr>
          <w:rFonts w:eastAsia="Times New Roman" w:cs="Arial" w:ascii="Arial" w:hAnsi="Arial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реконструкцији тоалета у ОШ "Десанка Максимовић" Зајечар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Уговорне стране :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ListParagraph"/>
        <w:numPr>
          <w:ilvl w:val="0"/>
          <w:numId w:val="7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Република Србија –Градска управа града Зајечара, </w:t>
      </w:r>
      <w:r>
        <w:rPr>
          <w:rFonts w:cs="Arial" w:ascii="Arial" w:hAnsi="Arial"/>
          <w:sz w:val="22"/>
          <w:szCs w:val="22"/>
        </w:rPr>
        <w:t>ПИБ 101757838, МБ 07189923, ЈБКЈС 08105, коју заступа</w:t>
      </w:r>
      <w:r>
        <w:rPr>
          <w:rFonts w:cs="Arial" w:ascii="Arial" w:hAnsi="Arial"/>
          <w:sz w:val="22"/>
          <w:szCs w:val="22"/>
          <w:lang w:val="sr-RS"/>
        </w:rPr>
        <w:t xml:space="preserve"> заменица </w:t>
      </w:r>
      <w:r>
        <w:rPr>
          <w:rFonts w:cs="Arial" w:ascii="Arial" w:hAnsi="Arial"/>
          <w:sz w:val="22"/>
          <w:szCs w:val="22"/>
        </w:rPr>
        <w:t>начелник</w:t>
      </w:r>
      <w:r>
        <w:rPr>
          <w:rFonts w:cs="Arial" w:ascii="Arial" w:hAnsi="Arial"/>
          <w:sz w:val="22"/>
          <w:szCs w:val="22"/>
          <w:lang w:val="sr-RS"/>
        </w:rPr>
        <w:t>а</w:t>
      </w:r>
      <w:r>
        <w:rPr>
          <w:rFonts w:cs="Arial" w:ascii="Arial" w:hAnsi="Arial"/>
          <w:sz w:val="22"/>
          <w:szCs w:val="22"/>
        </w:rPr>
        <w:t xml:space="preserve"> градске управе града Зајечара, </w:t>
      </w:r>
      <w:r>
        <w:rPr>
          <w:rFonts w:cs="Arial" w:ascii="Arial" w:hAnsi="Arial"/>
          <w:sz w:val="22"/>
          <w:szCs w:val="22"/>
          <w:lang w:val="sr-RS"/>
        </w:rPr>
        <w:t>Биљана Поповић</w:t>
      </w:r>
      <w:r>
        <w:rPr>
          <w:rFonts w:cs="Arial" w:ascii="Arial" w:hAnsi="Arial"/>
          <w:sz w:val="22"/>
          <w:szCs w:val="22"/>
        </w:rPr>
        <w:t>, у даљем тексту Наручилац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</w:r>
    </w:p>
    <w:p>
      <w:pPr>
        <w:pStyle w:val="ListParagraph"/>
        <w:numPr>
          <w:ilvl w:val="0"/>
          <w:numId w:val="8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___________________________________ </w:t>
      </w:r>
      <w:r>
        <w:rPr>
          <w:rFonts w:cs="Arial" w:ascii="Arial" w:hAnsi="Arial"/>
          <w:sz w:val="22"/>
          <w:szCs w:val="22"/>
        </w:rPr>
        <w:t>са седиштем у _______________, улица __________________, ПИБ ______________________, рачун бр. ______________________ отворен код пословне банке ___________________________, које заступа _____________________________, у даљем тексту Извођач.</w:t>
      </w:r>
    </w:p>
    <w:p>
      <w:pPr>
        <w:pStyle w:val="ListParagraph"/>
        <w:suppressAutoHyphens w:val="false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Предмет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1.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Уговорне стране констатују да је Наручилац изабрао Извођача као најповољнијег понуђача за извођење</w:t>
      </w:r>
      <w:r>
        <w:rPr>
          <w:rFonts w:eastAsia="TimesNewRomanPS-BoldMT" w:cs="Arial" w:ascii="Arial" w:hAnsi="Arial"/>
          <w:bCs/>
          <w:color w:val="000000"/>
          <w:sz w:val="22"/>
          <w:szCs w:val="22"/>
          <w:lang w:val="sr-RS"/>
        </w:rPr>
        <w:t xml:space="preserve"> </w:t>
      </w:r>
      <w:r>
        <w:rPr>
          <w:rFonts w:eastAsia="TimesNewRomanPS-BoldMT" w:cs="Arial" w:ascii="Arial" w:hAnsi="Arial"/>
          <w:bCs/>
          <w:color w:val="000000"/>
          <w:sz w:val="22"/>
          <w:szCs w:val="22"/>
          <w:lang w:val="sr-Latn-RS"/>
        </w:rPr>
        <w:t>р</w:t>
      </w:r>
      <w:r>
        <w:rPr>
          <w:rFonts w:eastAsia="TimesNewRomanPS-BoldMT" w:cs="Arial" w:ascii="Arial" w:hAnsi="Arial"/>
          <w:bCs/>
          <w:color w:val="000000"/>
          <w:sz w:val="22"/>
          <w:szCs w:val="22"/>
          <w:lang w:val="sr-RS"/>
        </w:rPr>
        <w:t xml:space="preserve">адова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реконструкцији тоалета у ОШ "Десанка Максимовић" Зајечар ЈН</w:t>
      </w:r>
      <w:r>
        <w:rPr>
          <w:rFonts w:cs="Arial" w:ascii="Arial" w:hAnsi="Arial"/>
          <w:sz w:val="22"/>
          <w:szCs w:val="22"/>
        </w:rPr>
        <w:t xml:space="preserve"> 405-</w:t>
      </w:r>
      <w:r>
        <w:rPr>
          <w:rFonts w:cs="Arial" w:ascii="Arial" w:hAnsi="Arial"/>
          <w:sz w:val="22"/>
          <w:szCs w:val="22"/>
          <w:lang w:val="sr-RS"/>
        </w:rPr>
        <w:t>96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Предмет Уговора је</w:t>
      </w:r>
      <w:r>
        <w:rPr>
          <w:rFonts w:cs="Arial" w:ascii="Arial" w:hAnsi="Arial"/>
          <w:bCs/>
          <w:color w:val="FF0000"/>
          <w:sz w:val="22"/>
          <w:szCs w:val="22"/>
        </w:rPr>
        <w:t xml:space="preserve"> </w:t>
      </w:r>
      <w:r>
        <w:rPr>
          <w:rFonts w:cs="Arial" w:ascii="Arial" w:hAnsi="Arial"/>
          <w:bCs/>
          <w:color w:val="000000"/>
          <w:sz w:val="22"/>
          <w:szCs w:val="22"/>
          <w:shd w:fill="auto" w:val="clear"/>
          <w:lang w:val="sr-RS"/>
        </w:rPr>
        <w:t>и</w:t>
      </w:r>
      <w:r>
        <w:rPr>
          <w:rFonts w:cs="Arial" w:ascii="Arial" w:hAnsi="Arial"/>
          <w:sz w:val="22"/>
          <w:szCs w:val="22"/>
        </w:rPr>
        <w:t>звођење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радова</w:t>
      </w:r>
      <w:r>
        <w:rPr>
          <w:rFonts w:eastAsia="TimesNewRomanPS-BoldMT" w:cs="Arial" w:ascii="Arial" w:hAnsi="Arial"/>
          <w:bCs/>
          <w:color w:val="000000"/>
          <w:sz w:val="22"/>
          <w:szCs w:val="22"/>
          <w:lang w:val="sr-RS"/>
        </w:rPr>
        <w:t xml:space="preserve"> </w:t>
      </w:r>
      <w:r>
        <w:rPr>
          <w:rFonts w:eastAsia="Times New Roman" w:cs="Arial" w:ascii="Arial" w:hAnsi="Arial"/>
          <w:b w:val="false"/>
          <w:bCs w:val="false"/>
          <w:i w:val="false"/>
          <w:iCs w:val="false"/>
          <w:caps w:val="false"/>
          <w:smallCaps w:val="false"/>
          <w:strike w:val="false"/>
          <w:dstrike w:val="false"/>
          <w:outline w:val="false"/>
          <w:shadow w:val="false"/>
          <w:color w:val="000000"/>
          <w:spacing w:val="0"/>
          <w:kern w:val="2"/>
          <w:position w:val="0"/>
          <w:sz w:val="22"/>
          <w:sz w:val="22"/>
          <w:szCs w:val="22"/>
          <w:u w:val="none"/>
          <w:shd w:fill="FCFCFC" w:val="clear"/>
          <w:vertAlign w:val="baseline"/>
          <w:em w:val="none"/>
          <w:lang w:val="sr-RS" w:eastAsia="ar-SA"/>
        </w:rPr>
        <w:t>на реконструкцији тоалета у ОШ "Десанка Максимовић"</w:t>
      </w:r>
      <w:r>
        <w:rPr>
          <w:rFonts w:cs="Arial" w:ascii="Arial" w:hAnsi="Arial"/>
          <w:bCs/>
          <w:sz w:val="22"/>
          <w:szCs w:val="22"/>
        </w:rPr>
        <w:t xml:space="preserve">и ближе је одређен усвојеном понудом извођача број </w:t>
      </w:r>
      <w:r>
        <w:rPr>
          <w:rFonts w:cs="Arial" w:ascii="Arial" w:hAnsi="Arial"/>
          <w:sz w:val="22"/>
          <w:szCs w:val="22"/>
        </w:rPr>
        <w:t>_________________</w:t>
      </w:r>
      <w:r>
        <w:rPr>
          <w:rFonts w:cs="Arial" w:ascii="Arial" w:hAnsi="Arial"/>
          <w:bCs/>
          <w:sz w:val="22"/>
          <w:szCs w:val="22"/>
        </w:rPr>
        <w:t>од ______________________202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 xml:space="preserve"> године, која је саставни део овог Уговора.</w:t>
      </w:r>
    </w:p>
    <w:p>
      <w:pPr>
        <w:pStyle w:val="Standard"/>
        <w:spacing w:lineRule="auto" w:line="276" w:before="0" w:after="200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Ради извршења радова који су предмет овог уговора, Извођач се обавезује да обезбеди радну снагу, материјал, грађевинску и другу опрему, изврши грађевинске, грађевинско-занатске и припремно-завршне радове, као и све друго неопходно за потпуно извршење радова који су предмет овог уговора.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Вредност радова - цена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3.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Уговорне стране утврђују да цена свих радова који су предмет овог Уговора износи</w:t>
      </w:r>
      <w:r>
        <w:rPr>
          <w:rFonts w:cs="Arial" w:ascii="Arial" w:hAnsi="Arial"/>
          <w:sz w:val="22"/>
          <w:szCs w:val="22"/>
          <w:lang w:val="sr-Latn-CS"/>
        </w:rPr>
        <w:t>: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_____________________________________ динара без ПДВ-а,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 добијена је на основу јединичних цена из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усвојене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понуде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>Извођача број</w:t>
      </w:r>
      <w:r>
        <w:rPr>
          <w:rFonts w:cs="Arial" w:ascii="Arial" w:hAnsi="Arial"/>
          <w:sz w:val="22"/>
          <w:szCs w:val="22"/>
          <w:lang w:val="sr-Latn-CS"/>
        </w:rPr>
        <w:t xml:space="preserve"> </w:t>
      </w:r>
      <w:r>
        <w:rPr>
          <w:rFonts w:cs="Arial" w:ascii="Arial" w:hAnsi="Arial"/>
          <w:sz w:val="22"/>
          <w:szCs w:val="22"/>
        </w:rPr>
        <w:t xml:space="preserve"> ____________________________</w:t>
      </w:r>
      <w:r>
        <w:rPr>
          <w:rFonts w:cs="Arial" w:ascii="Arial" w:hAnsi="Arial"/>
          <w:bCs/>
          <w:sz w:val="22"/>
          <w:szCs w:val="22"/>
        </w:rPr>
        <w:t xml:space="preserve">  од ______________________ 202</w:t>
      </w:r>
      <w:r>
        <w:rPr>
          <w:rFonts w:cs="Arial" w:ascii="Arial" w:hAnsi="Arial"/>
          <w:bCs/>
          <w:sz w:val="22"/>
          <w:szCs w:val="22"/>
          <w:lang w:val="sr-RS"/>
        </w:rPr>
        <w:t>6</w:t>
      </w:r>
      <w:r>
        <w:rPr>
          <w:rFonts w:cs="Arial" w:ascii="Arial" w:hAnsi="Arial"/>
          <w:bCs/>
          <w:sz w:val="22"/>
          <w:szCs w:val="22"/>
          <w:lang w:val="sr-Latn-RS"/>
        </w:rPr>
        <w:t>.</w:t>
      </w:r>
      <w:r>
        <w:rPr>
          <w:rFonts w:cs="Arial" w:ascii="Arial" w:hAnsi="Arial"/>
          <w:bCs/>
          <w:sz w:val="22"/>
          <w:szCs w:val="22"/>
        </w:rPr>
        <w:t>године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да, за извођење радова из члана 2. овог уговора, исплати Извођачу радова средства у укупном износу од ________________________динара без ПДВ-а.</w:t>
      </w:r>
    </w:p>
    <w:p>
      <w:pPr>
        <w:pStyle w:val="Standard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Уговорена цена је фиксна по јединици мере и не може се мењати услед повећања цене елемената на основу којих је одређена.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Осим вредности рада, добара и услуга неопходних за извршење уговора, цена обухвата и трошкове организације градилишта, осигурања и све остале зависне трошкове Извођача.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Услови и начин плаћања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4.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Уговорне стране су сагласне да се плаћање по овом уговору изврши на следећи начин :</w:t>
      </w:r>
    </w:p>
    <w:p>
      <w:pPr>
        <w:pStyle w:val="Textbody1"/>
        <w:numPr>
          <w:ilvl w:val="0"/>
          <w:numId w:val="2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плаћање ће се вршити према испостављеним ситуацијама и окончаној ситуацији у року од 45 дана.</w:t>
      </w:r>
    </w:p>
    <w:p>
      <w:pPr>
        <w:pStyle w:val="Standard"/>
        <w:spacing w:lineRule="auto" w:line="276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Наручилац делимично оспори испостављену ситуацију, дужан је да исплати неспорни део ситуације.</w:t>
      </w:r>
    </w:p>
    <w:p>
      <w:pPr>
        <w:pStyle w:val="Standard"/>
        <w:spacing w:lineRule="auto" w:line="276"/>
        <w:ind w:firstLine="36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Кoмплетну документацију неопходну за оверу привремене ситуације:</w:t>
      </w:r>
      <w:r>
        <w:rPr>
          <w:rFonts w:cs="Arial" w:ascii="Arial" w:hAnsi="Arial"/>
          <w:sz w:val="22"/>
          <w:szCs w:val="22"/>
          <w:lang w:val="ru-RU"/>
        </w:rPr>
        <w:t xml:space="preserve"> </w:t>
      </w:r>
      <w:r>
        <w:rPr>
          <w:rFonts w:cs="Arial" w:ascii="Arial" w:hAnsi="Arial"/>
          <w:sz w:val="22"/>
          <w:szCs w:val="22"/>
        </w:rPr>
        <w:t>листове грађевинске књиге, одговарајуће атесте за уграђени материјал и другу документацију Извођач доставља стручном надзору који ту документацију чува дo примопредаје и коначног обрачуна, у супротном се неће извршити плаћање тих позиција, што Извођач признаје без права приговора.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Рок за завршетак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да уговорене радове</w:t>
      </w:r>
      <w:r>
        <w:rPr>
          <w:rFonts w:cs="Arial" w:ascii="Arial" w:hAnsi="Arial"/>
          <w:sz w:val="22"/>
          <w:szCs w:val="22"/>
          <w:lang w:val="sr-RS"/>
        </w:rPr>
        <w:t xml:space="preserve"> започне од 01.07.2026.године и исте </w:t>
      </w:r>
      <w:r>
        <w:rPr>
          <w:rFonts w:cs="Arial" w:ascii="Arial" w:hAnsi="Arial"/>
          <w:sz w:val="22"/>
          <w:szCs w:val="22"/>
        </w:rPr>
        <w:t xml:space="preserve">изведе у року од __________________ календарских дана </w:t>
      </w:r>
      <w:r>
        <w:rPr>
          <w:rFonts w:cs="Arial" w:ascii="Arial" w:hAnsi="Arial"/>
          <w:sz w:val="22"/>
          <w:szCs w:val="22"/>
          <w:lang w:val="sr-Latn-RS"/>
        </w:rPr>
        <w:t>(</w:t>
      </w:r>
      <w:r>
        <w:rPr>
          <w:rFonts w:cs="Arial" w:ascii="Arial" w:hAnsi="Arial"/>
          <w:sz w:val="22"/>
          <w:szCs w:val="22"/>
        </w:rPr>
        <w:t>највише 30 календарских дана), рачунајући од дана увођења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Датум увођења у посао стручни надзор уписује у грађевински дневник, а сматраће се да је увођење у посао извршено испуњењем свих наведених услова:</w:t>
      </w:r>
    </w:p>
    <w:p>
      <w:pPr>
        <w:pStyle w:val="ListParagraph"/>
        <w:numPr>
          <w:ilvl w:val="0"/>
          <w:numId w:val="1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обезбедио Извођачу несметан прилаз градилишту.</w:t>
      </w:r>
    </w:p>
    <w:p>
      <w:pPr>
        <w:pStyle w:val="ListParagraph"/>
        <w:numPr>
          <w:ilvl w:val="0"/>
          <w:numId w:val="9"/>
        </w:numPr>
        <w:suppressAutoHyphens w:val="false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да је Наручилац  Решењем одредио стручни надзор.</w:t>
      </w:r>
    </w:p>
    <w:p>
      <w:pPr>
        <w:pStyle w:val="ListParagraph"/>
        <w:spacing w:lineRule="auto" w:line="276"/>
        <w:ind w:left="0"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Уколико Извођач не приступи извођењу радова ни 7-ог дана од кумулативног стицања горе наведених услова, сматраће се да је 7-ог дана уведен у посао.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Под роком завршетка радова сматра се дан њихове спремности за преглед, а што стручни надзор констатује у грађевинском дневнику.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Утврђени рокови су фиксни и не могу се мењати без сагласности Наручиоца.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Члан 6.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Рок за извођење радова се продужава на захтев Извођача: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прекида радова који траје дуже од 2 дана, а није изазван кривицом Извођача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 случају елементарних непогода и дејства више силе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Захтев за продужење рока грађења Извођач писмено подноси Наручиоцу у року од два дана од сазнања за околност, а најкасније 15 дана пре истека коначног рока за завршетак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Уговорени рок је продужен када уговорне стране у форми Анекса овог Уговора о томе постигну писмени споразум.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У случају да Извођач не испуњава предвиђену динамику, обавезан је да уведе у рад више извршилаца, без права на захтевање повећан</w:t>
      </w:r>
      <w:r>
        <w:rPr>
          <w:rFonts w:cs="Arial" w:ascii="Arial" w:hAnsi="Arial"/>
          <w:sz w:val="22"/>
          <w:szCs w:val="22"/>
        </w:rPr>
        <w:t>их</w:t>
      </w:r>
      <w:r>
        <w:rPr>
          <w:rFonts w:cs="Arial" w:ascii="Arial" w:hAnsi="Arial"/>
          <w:sz w:val="22"/>
          <w:szCs w:val="22"/>
          <w:lang w:val="ru-RU"/>
        </w:rPr>
        <w:t xml:space="preserve"> трошков</w:t>
      </w:r>
      <w:r>
        <w:rPr>
          <w:rFonts w:cs="Arial" w:ascii="Arial" w:hAnsi="Arial"/>
          <w:sz w:val="22"/>
          <w:szCs w:val="22"/>
        </w:rPr>
        <w:t>а</w:t>
      </w:r>
      <w:r>
        <w:rPr>
          <w:rFonts w:cs="Arial" w:ascii="Arial" w:hAnsi="Arial"/>
          <w:sz w:val="22"/>
          <w:szCs w:val="22"/>
          <w:lang w:val="ru-RU"/>
        </w:rPr>
        <w:t xml:space="preserve"> или посебн</w:t>
      </w:r>
      <w:r>
        <w:rPr>
          <w:rFonts w:cs="Arial" w:ascii="Arial" w:hAnsi="Arial"/>
          <w:sz w:val="22"/>
          <w:szCs w:val="22"/>
        </w:rPr>
        <w:t>е</w:t>
      </w:r>
      <w:r>
        <w:rPr>
          <w:rFonts w:cs="Arial" w:ascii="Arial" w:hAnsi="Arial"/>
          <w:sz w:val="22"/>
          <w:szCs w:val="22"/>
          <w:lang w:val="ru-RU"/>
        </w:rPr>
        <w:t xml:space="preserve"> накнад</w:t>
      </w:r>
      <w:r>
        <w:rPr>
          <w:rFonts w:cs="Arial" w:ascii="Arial" w:hAnsi="Arial"/>
          <w:sz w:val="22"/>
          <w:szCs w:val="22"/>
        </w:rPr>
        <w:t>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Извођач падне у доцњу са извођењем радова, нема право на продужење уговореног рока због околности које су настале у време доцње.</w:t>
      </w:r>
    </w:p>
    <w:p>
      <w:pPr>
        <w:pStyle w:val="Standard"/>
        <w:spacing w:lineRule="auto" w:line="276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Уговорна казна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 xml:space="preserve">Уколико Извођач не заврши радове у уговореном року, дужан је да плати Наручиоцу уговорну казну у висини 0,5 </w:t>
      </w:r>
      <w:r>
        <w:rPr>
          <w:rFonts w:cs="Arial" w:ascii="Arial" w:hAnsi="Arial"/>
          <w:sz w:val="22"/>
          <w:szCs w:val="22"/>
        </w:rPr>
        <w:t>%</w:t>
      </w:r>
      <w:r>
        <w:rPr>
          <w:rFonts w:cs="Arial" w:ascii="Arial" w:hAnsi="Arial"/>
          <w:bCs/>
          <w:sz w:val="22"/>
          <w:szCs w:val="22"/>
        </w:rPr>
        <w:t xml:space="preserve"> од укупно уговорене вредности за сваки дан закашњења, с тим што укупан износ казне не може бити већи од 5% од вредности укупно уговорних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Наплату уговорне казне Наручилац ће извршити, без претходног пристанка Извођача, умањењем рачуна наведеног у окончаној ситуацији.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Ако је Наручилац због закашњења у извођењу или предаји изведених радова претрпео штету која је већа од износа уговорне казне, могу захтевати накнаду штете, односно поред уговорне казне и разлику до пуног износа претпљене штете. Постојање и износ штете Наручилац мора да докаже.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Извођача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8.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се обавезује :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</w:t>
      </w:r>
      <w:r>
        <w:rPr>
          <w:rFonts w:cs="Arial" w:ascii="Arial" w:hAnsi="Arial"/>
          <w:sz w:val="22"/>
          <w:szCs w:val="22"/>
        </w:rPr>
        <w:t>а пре почетка радова Наручиоцу достави решење о именовању одговорног   извођача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се строго придржава мера заштите на раду;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по завршеним радовима одмах обавести Наручиоца да је завршио радове и да је спреман за њихову примопредају.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испуни све уговорене обавезе стручно, квалитетно, према важећим стандардима за ту врсту посла и у уговореном року;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обезбеди довољну радну снагу на градилишту и благовремену испоруку уговореног материјала и опреме потребну за извођење уговором преузетих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обезбеди безбедност свих лица на градилишту, као и одговарајуће обезбеђење складишта својих материјала и слично, тако да се Наручилац  ослобађају свих одговорности према државним органима, што се тиче безбедности, прописа о заштити животне средине, и радно-правних прописа за време укупног трајања извођења радова до предаје радова Наручиоцу;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 да уредно води све књиге предвиђене законом и другим прописима Републике Србије, који регулишу ову област;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омогући вршење стручног надзора на објекту;</w:t>
      </w:r>
    </w:p>
    <w:p>
      <w:pPr>
        <w:pStyle w:val="Standard"/>
        <w:spacing w:lineRule="auto" w:line="276"/>
        <w:ind w:left="709" w:hanging="0"/>
        <w:jc w:val="both"/>
        <w:rPr>
          <w:rFonts w:cs="Arial"/>
          <w:bCs/>
        </w:rPr>
      </w:pPr>
      <w:r>
        <w:rPr>
          <w:rFonts w:cs="Arial" w:ascii="Arial" w:hAnsi="Arial"/>
          <w:bCs/>
          <w:sz w:val="22"/>
          <w:szCs w:val="22"/>
        </w:rPr>
        <w:t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радова, замену набављеног или уграђеног материјала, опреме, уређаја и постројења или убрзања извођења радова када је запао у доцњу у погледу уговорених рокова извођења радова;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- да уведе у рад више смена, продужи смену или уведе у рад више извршилаца, без права на повећање трошкова или посебне накнаде за то уколико не испуњава предвиђену динамику;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сноси трошкове накнадних прегледа комисије за пријем радова уколико се  утврде неправилности и недостаци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- да гарантује квалитет изведених радова и употребљеног материјала, с тим да отклањању недостатка у гарантном року за изведене радове Извођач мора да приступи у року од 5 дана.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-  </w:t>
      </w:r>
      <w:r>
        <w:rPr>
          <w:rFonts w:cs="Arial" w:ascii="Arial" w:hAnsi="Arial"/>
          <w:sz w:val="22"/>
          <w:szCs w:val="22"/>
          <w:lang w:val="sr-RS"/>
        </w:rPr>
        <w:t>примењује политике које забрањују сексуално искоришћавање и злостављање, као злостављање на раду као и да спроводи мере превенције и одговара на сексуално искоришћавање и злостављање и злостављање н араду у складу са Законом о спречавању злоставаљања на раду и Правилником о правилима понашања послодаваца и запослених у вези са превенцијом и заштитом од злостављања на раду.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Обавезе Наручиоца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9.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Наручилац се обавезује да</w:t>
      </w:r>
      <w:r>
        <w:rPr>
          <w:rFonts w:cs="Arial" w:ascii="Arial" w:hAnsi="Arial"/>
          <w:sz w:val="22"/>
          <w:szCs w:val="22"/>
          <w:lang w:val="ru-RU"/>
        </w:rPr>
        <w:t xml:space="preserve">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ачу плати уговорену цену под условима и на начин одређен чланом 4. овог Уговора, и да од Изво</w:t>
      </w:r>
      <w:r>
        <w:rPr>
          <w:rFonts w:cs="Arial" w:ascii="Arial" w:hAnsi="Arial"/>
          <w:sz w:val="22"/>
          <w:szCs w:val="22"/>
        </w:rPr>
        <w:t>ђ</w:t>
      </w:r>
      <w:r>
        <w:rPr>
          <w:rFonts w:cs="Arial" w:ascii="Arial" w:hAnsi="Arial"/>
          <w:sz w:val="22"/>
          <w:szCs w:val="22"/>
          <w:lang w:val="ru-RU"/>
        </w:rPr>
        <w:t>ача, по завршетку радова, прими наведене радове.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Наручилац  ће обезбедити вршење стручног надзора над извршењем уговорних обавеза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Наручилац се обавезује да уведе Извођача у посао</w:t>
      </w:r>
      <w:r>
        <w:rPr>
          <w:rFonts w:cs="Arial" w:ascii="Arial" w:hAnsi="Arial"/>
          <w:sz w:val="22"/>
          <w:szCs w:val="22"/>
        </w:rPr>
        <w:t>,</w:t>
      </w:r>
      <w:r>
        <w:rPr>
          <w:rFonts w:cs="Arial" w:ascii="Arial" w:hAnsi="Arial"/>
          <w:sz w:val="22"/>
          <w:szCs w:val="22"/>
          <w:lang w:val="ru-RU"/>
        </w:rPr>
        <w:t xml:space="preserve"> преда</w:t>
      </w:r>
      <w:r>
        <w:rPr>
          <w:rFonts w:cs="Arial" w:ascii="Arial" w:hAnsi="Arial"/>
          <w:sz w:val="22"/>
          <w:szCs w:val="22"/>
        </w:rPr>
        <w:t>јући му</w:t>
      </w:r>
      <w:r>
        <w:rPr>
          <w:rFonts w:cs="Arial" w:ascii="Arial" w:hAnsi="Arial"/>
          <w:sz w:val="22"/>
          <w:szCs w:val="22"/>
          <w:lang w:val="ru-RU"/>
        </w:rPr>
        <w:t xml:space="preserve"> инвестиционо-техничк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 документациј</w:t>
      </w:r>
      <w:r>
        <w:rPr>
          <w:rFonts w:cs="Arial" w:ascii="Arial" w:hAnsi="Arial"/>
          <w:sz w:val="22"/>
          <w:szCs w:val="22"/>
        </w:rPr>
        <w:t>у</w:t>
      </w:r>
      <w:r>
        <w:rPr>
          <w:rFonts w:cs="Arial" w:ascii="Arial" w:hAnsi="Arial"/>
          <w:sz w:val="22"/>
          <w:szCs w:val="22"/>
          <w:lang w:val="ru-RU"/>
        </w:rPr>
        <w:t xml:space="preserve">, </w:t>
      </w:r>
      <w:r>
        <w:rPr>
          <w:rFonts w:cs="Arial" w:ascii="Arial" w:hAnsi="Arial"/>
          <w:sz w:val="22"/>
          <w:szCs w:val="22"/>
        </w:rPr>
        <w:t>потврду о пријави радова  као и обезбеђујући му несметан прилаз градилишту</w:t>
      </w:r>
      <w:r>
        <w:rPr>
          <w:rFonts w:cs="Arial" w:ascii="Arial" w:hAnsi="Arial"/>
          <w:sz w:val="22"/>
          <w:szCs w:val="22"/>
          <w:lang w:val="ru-RU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  <w:lang w:val="ru-RU"/>
        </w:rPr>
        <w:t>Наручилац  се обавезује да у</w:t>
      </w:r>
      <w:r>
        <w:rPr>
          <w:rFonts w:cs="Arial" w:ascii="Arial" w:hAnsi="Arial"/>
          <w:sz w:val="22"/>
          <w:szCs w:val="22"/>
          <w:lang w:val="sr-Latn-CS"/>
        </w:rPr>
        <w:t>ч</w:t>
      </w:r>
      <w:r>
        <w:rPr>
          <w:rFonts w:cs="Arial" w:ascii="Arial" w:hAnsi="Arial"/>
          <w:sz w:val="22"/>
          <w:szCs w:val="22"/>
          <w:lang w:val="ru-RU"/>
        </w:rPr>
        <w:t>ествује у раду комисије за примопредају и коначни обрачун са  стручним надзором и Извођачем радова.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cs="Arial"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Гаранције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10.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Извођач је дужан да Наручиоцу поред преда банкарску </w:t>
      </w:r>
      <w:r>
        <w:rPr>
          <w:rFonts w:cs="Arial" w:ascii="Arial" w:hAnsi="Arial"/>
          <w:sz w:val="22"/>
          <w:szCs w:val="22"/>
          <w:lang w:val="sr-RS"/>
        </w:rPr>
        <w:t>гаранцију</w:t>
      </w:r>
      <w:r>
        <w:rPr>
          <w:rFonts w:cs="Arial" w:ascii="Arial" w:hAnsi="Arial"/>
          <w:sz w:val="22"/>
          <w:szCs w:val="22"/>
        </w:rPr>
        <w:t xml:space="preserve"> за добро извршење посла у износу од 10% од уговорене вредности по потписивању уговора са роком важења минимум 60 дана од дана завршетка уговора.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Гарантни рок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11.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Гарантни рок за изведене радове је 2 године и рачуна се од датума примопредаје радова. Гарантни рок за све коришћене материјале је у складу са гарантним роком произвођача рачунато од датума премопредаје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Извођач је дужан да Наручиоцу поред приликом примопредаје преда банкарску </w:t>
      </w:r>
      <w:r>
        <w:rPr>
          <w:rFonts w:cs="Arial" w:ascii="Arial" w:hAnsi="Arial"/>
          <w:sz w:val="22"/>
          <w:szCs w:val="22"/>
          <w:lang w:val="sr-RS"/>
        </w:rPr>
        <w:t xml:space="preserve">меницу </w:t>
      </w:r>
      <w:r>
        <w:rPr>
          <w:rFonts w:cs="Arial" w:ascii="Arial" w:hAnsi="Arial"/>
          <w:sz w:val="22"/>
          <w:szCs w:val="22"/>
        </w:rPr>
        <w:t xml:space="preserve"> за отклањање грешака у гарантном року у износу од 5% од уговорене вредности са роком важења минимум 2 године од дана примопредаје радова.</w:t>
      </w:r>
    </w:p>
    <w:p>
      <w:pPr>
        <w:pStyle w:val="Standard"/>
        <w:spacing w:lineRule="auto" w:line="276"/>
        <w:ind w:left="709" w:hanging="0"/>
        <w:jc w:val="both"/>
        <w:rPr>
          <w:rFonts w:ascii="Arial" w:hAnsi="Arial"/>
          <w:sz w:val="22"/>
          <w:szCs w:val="22"/>
          <w:lang w:val="ru-RU"/>
        </w:rPr>
      </w:pPr>
      <w:r>
        <w:rPr>
          <w:rFonts w:ascii="Arial" w:hAnsi="Arial"/>
          <w:sz w:val="22"/>
          <w:szCs w:val="22"/>
          <w:lang w:val="ru-RU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Извођење уговорених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12.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укупан уграђени материјал Извођач мора да има сертификате квалитета и атесте који се захтевају по важећим прописима и мерама за објекте те врсте.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Наручилац утврди да употребљени материјал не одговара стандардима и техничким прописима, он га одбија и забрањује његову употребу. У случају спора меродаван је налаз овлашћене организације за контролу квалитета.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је дужан да о свом трошку обави одговарајућа испитивања материјала. Поред тога, он је одговоран уколико употреби материјал који не одговара квалитету.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да је због употребе неквалитетног материјала угрожена безбедност објекта, Наручилац има право да тражи да Извођач поруши изведене радове и да их о свом трошку поново изведе у складу са техничком документацијом и уговорним одредбама. Уколико Извођач у одређеном року то не учини, Наручилац има право да ангажује другог Извођача искључиво на трошак Извођача по овом уговору.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Стручни надзор над извођењем уговорених радова се врши складу са Законом о планирању и изградњи.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13.</w:t>
      </w:r>
    </w:p>
    <w:p>
      <w:pPr>
        <w:pStyle w:val="Standard"/>
        <w:tabs>
          <w:tab w:val="left" w:pos="709" w:leader="none"/>
          <w:tab w:val="left" w:pos="1560" w:leader="none"/>
        </w:tabs>
        <w:spacing w:lineRule="auto" w:line="276"/>
        <w:ind w:left="709" w:hanging="0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 Наручиоца.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  <w:t>Јединичне цене за све позиције из предмера радова усвојене понуде Извођача бр. _________________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од ____________________202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>6</w:t>
      </w:r>
      <w:r>
        <w:rPr>
          <w:rFonts w:cs="Arial" w:ascii="Arial" w:hAnsi="Arial"/>
          <w:bCs/>
          <w:color w:val="000000"/>
          <w:sz w:val="22"/>
          <w:szCs w:val="22"/>
        </w:rPr>
        <w:t xml:space="preserve"> године </w:t>
      </w:r>
      <w:r>
        <w:rPr>
          <w:rFonts w:cs="Arial" w:ascii="Arial" w:hAnsi="Arial"/>
          <w:color w:val="000000"/>
          <w:sz w:val="22"/>
          <w:szCs w:val="22"/>
        </w:rPr>
        <w:t>за које се утврди постојање вишка радова остају фиксне и непроменљиве, а извођење вишка радова до 5% количине неће утицати на продужетак рока завршетка радова</w:t>
      </w:r>
    </w:p>
    <w:p>
      <w:pPr>
        <w:pStyle w:val="Standard"/>
        <w:spacing w:lineRule="auto" w:line="27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14.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стабилност објекта или за спречавање штете, а изазвани су променом тла, појавом воде или другим ванредним и неочекиваним догађајима, који се нису могли предвитети у току израде пројектне документације.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 стручни надзор су дужни да истог дана када наступе околности из става 1. овог члана, о томе обавесте Наручиоца . Наручилац може раскинути уговор уколико би услед ових радова цена морала бити знатно повећана, о чему је дужан да без одлагања обавести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Извођач има право на правичну накнаду за учињене неопходне трошкове и исплату дела цене за до тада извршене радове.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15.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Накнадни радови су радови који нису уговорени и нису нужни за испуњење овог уговора, те уколико Наручилац и захтева да се изведу потребно их је посебно уговорити.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Фактички обављени накнадни радови, без писмено закљученог уговора су правно неважећи.</w:t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Примопредаја изведених радова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16.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Извођач о завршетку уговорених радова обавештава Наручиоца,и стручни надзор, а дан завршетка радова уписује се у грађевински дневник.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Комисију за примопредају радова чине по један представник Наручиоца, Стручног надзора и Извођача.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Комисија сачињава записник о примопредаји.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Грешке, односно недостатке које утврди Наручилац у току извођења или приликом преузимања и предаје радова, Извођач мора да отклони без одлагања. Уколико те недостатке Извођач не почне да отклања у року од 3 дана и ако их не отклони у споразумно утврђеном року Наручилац ће радове поверити другом извођачу на рачун Извођача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Евентуално уступање отклањања недостатака другом извођачу Наручилац ће учинити по тржишним ценама и са пажњом доброг привредника.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Коначни обрачун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17.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Окончана ситуација за изведене радове се испоставља истовремено са записником о примопредаји радова.</w:t>
      </w:r>
    </w:p>
    <w:p>
      <w:pPr>
        <w:pStyle w:val="Standard"/>
        <w:spacing w:lineRule="auto" w:line="276"/>
        <w:ind w:firstLine="709"/>
        <w:jc w:val="both"/>
        <w:rPr>
          <w:rFonts w:cs="Arial"/>
          <w:bCs/>
        </w:rPr>
      </w:pPr>
      <w:r>
        <w:rPr>
          <w:rFonts w:cs="Arial"/>
          <w:bCs/>
        </w:rPr>
      </w:r>
    </w:p>
    <w:p>
      <w:pPr>
        <w:pStyle w:val="Standard"/>
        <w:spacing w:lineRule="auto" w:line="276"/>
        <w:ind w:firstLine="709"/>
        <w:jc w:val="both"/>
        <w:rPr>
          <w:rFonts w:cs="Arial"/>
          <w:bCs/>
        </w:rPr>
      </w:pPr>
      <w:r>
        <w:rPr>
          <w:rFonts w:cs="Arial"/>
          <w:bCs/>
        </w:rPr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Раскид Уговора</w:t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18</w:t>
      </w:r>
      <w:r>
        <w:rPr>
          <w:rFonts w:cs="Arial" w:ascii="Arial" w:hAnsi="Arial"/>
          <w:sz w:val="22"/>
          <w:szCs w:val="22"/>
        </w:rPr>
        <w:t>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Извођач радова касни са извођењем радова дуже од 10 календарских дана.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у случају да се на основу грађевинског дневника утврди да Извођач касни са извођењем радова дуже од 10 календарских дана, као и ако Извођач не изводи радове у складу са пројектно-техничком документацијом или из неоправданих разлога прекине са извођењем радова.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Наручилац може једнострано раскинути уговор и у случају недостатка средстава за његову реализацију.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Уговор се раскида писменом изјавом која садржи основ за раскид уговора и доставља се другој уговорној страни.</w:t>
      </w:r>
    </w:p>
    <w:p>
      <w:pPr>
        <w:pStyle w:val="Standard"/>
        <w:spacing w:lineRule="auto" w:line="276"/>
        <w:ind w:firstLine="709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 случају раскида Уговора, Извођач је дужан да изведене радове обезбеди и сачува од пропадања, као и да Наручиоцу преда пројекат изведеног објекта.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Остале одредбе</w:t>
      </w:r>
    </w:p>
    <w:p>
      <w:pPr>
        <w:pStyle w:val="Standard"/>
        <w:spacing w:lineRule="auto" w:line="276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19.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За све што овим Уговором није посебно утврђено примењују се одредбе Закона о планирању и изградњи објеката и Закона о облигационим односима.</w:t>
      </w:r>
    </w:p>
    <w:p>
      <w:pPr>
        <w:pStyle w:val="Standard"/>
        <w:spacing w:lineRule="auto" w:line="276"/>
        <w:jc w:val="center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20.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Прилози и саставни делови овог Уговора су: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  <w:t>понуда Извођача бр. ____________________од __________________.2026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 xml:space="preserve">. </w:t>
      </w:r>
      <w:r>
        <w:rPr>
          <w:rFonts w:cs="Arial" w:ascii="Arial" w:hAnsi="Arial"/>
          <w:bCs/>
          <w:color w:val="000000"/>
          <w:sz w:val="22"/>
          <w:szCs w:val="22"/>
        </w:rPr>
        <w:t>године</w:t>
      </w:r>
    </w:p>
    <w:p>
      <w:pPr>
        <w:pStyle w:val="Standard"/>
        <w:numPr>
          <w:ilvl w:val="0"/>
          <w:numId w:val="2"/>
        </w:numPr>
        <w:spacing w:lineRule="auto" w:line="276"/>
        <w:jc w:val="both"/>
        <w:rPr>
          <w:rFonts w:ascii="Arial" w:hAnsi="Arial"/>
          <w:sz w:val="22"/>
          <w:szCs w:val="22"/>
        </w:rPr>
      </w:pPr>
      <w:bookmarkStart w:id="0" w:name="_GoBack"/>
      <w:r>
        <w:rPr>
          <w:rFonts w:cs="Arial" w:ascii="Arial" w:hAnsi="Arial"/>
          <w:bCs/>
          <w:color w:val="000000"/>
          <w:sz w:val="22"/>
          <w:szCs w:val="22"/>
        </w:rPr>
        <w:t>банкарска г</w:t>
      </w:r>
      <w:r>
        <w:rPr>
          <w:rFonts w:cs="Arial" w:ascii="Arial" w:hAnsi="Arial"/>
          <w:bCs/>
          <w:color w:val="000000"/>
          <w:sz w:val="22"/>
          <w:szCs w:val="22"/>
          <w:lang w:val="sr-RS"/>
        </w:rPr>
        <w:t xml:space="preserve">аранција </w:t>
      </w:r>
      <w:r>
        <w:rPr>
          <w:rFonts w:cs="Arial" w:ascii="Arial" w:hAnsi="Arial"/>
          <w:bCs/>
          <w:color w:val="000000"/>
          <w:sz w:val="22"/>
          <w:szCs w:val="22"/>
        </w:rPr>
        <w:t>за добро извршење посла на износ од 10% од вредности уговора без ПДВ-а са роком важења минимум 60 дана од дана завршетка уговора.</w:t>
      </w:r>
      <w:bookmarkEnd w:id="0"/>
    </w:p>
    <w:p>
      <w:pPr>
        <w:pStyle w:val="Standard"/>
        <w:spacing w:lineRule="auto" w:line="276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cs="Arial" w:ascii="Arial" w:hAnsi="Arial"/>
          <w:bCs/>
          <w:color w:val="000000"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21.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Све евентуалне спорове уговорне стране ће решавати споразумно.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Уколико до споразума не дође, уговара се надлежност Привредног суда у Зајечару.</w:t>
      </w:r>
    </w:p>
    <w:p>
      <w:pPr>
        <w:pStyle w:val="Standard"/>
        <w:spacing w:lineRule="auto" w:line="276"/>
        <w:jc w:val="both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22.</w:t>
      </w:r>
    </w:p>
    <w:p>
      <w:pPr>
        <w:pStyle w:val="Standard"/>
        <w:spacing w:lineRule="auto" w:line="276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 Уговор ступа на снагу даном потписа свих уговорних страна.</w:t>
      </w:r>
    </w:p>
    <w:p>
      <w:pPr>
        <w:pStyle w:val="Standard"/>
        <w:spacing w:lineRule="auto" w:line="276"/>
        <w:jc w:val="center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</w:r>
    </w:p>
    <w:p>
      <w:pPr>
        <w:pStyle w:val="Standard"/>
        <w:spacing w:lineRule="auto" w:line="276"/>
        <w:jc w:val="center"/>
        <w:rPr>
          <w:rFonts w:ascii="Arial" w:hAnsi="Arial"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>Члан 23.</w:t>
      </w:r>
    </w:p>
    <w:p>
      <w:pPr>
        <w:pStyle w:val="Standard"/>
        <w:spacing w:lineRule="auto" w:line="276"/>
        <w:jc w:val="both"/>
        <w:rPr>
          <w:rFonts w:ascii="Arial" w:hAnsi="Arial"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Овај Уговор је сачињен у четири једнаких</w:t>
      </w: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bCs/>
          <w:sz w:val="22"/>
          <w:szCs w:val="22"/>
        </w:rPr>
        <w:t>примерака, по два за сваку уговорну страну.</w:t>
      </w:r>
    </w:p>
    <w:p>
      <w:pPr>
        <w:pStyle w:val="Standard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</w:r>
    </w:p>
    <w:tbl>
      <w:tblPr>
        <w:tblW w:w="9242" w:type="dxa"/>
        <w:jc w:val="left"/>
        <w:tblInd w:w="-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4621"/>
        <w:gridCol w:w="4620"/>
      </w:tblGrid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ЗА НАРУЧИОЦА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eastAsia="Times New Roman" w:ascii="Arial" w:hAnsi="Arial"/>
                <w:i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i/>
                <w:sz w:val="22"/>
                <w:szCs w:val="22"/>
              </w:rPr>
              <w:t>ЗА ПОНУЂАЧА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ГРАДСКА УПРАВА ГРАДА ЗАЈЕЧАРА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(Назив и седиште понуђача)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 xml:space="preserve">ЗАМЕНИЦА </w:t>
            </w:r>
            <w:r>
              <w:rPr>
                <w:rFonts w:ascii="Arial" w:hAnsi="Arial"/>
                <w:i/>
                <w:sz w:val="22"/>
                <w:szCs w:val="22"/>
              </w:rPr>
              <w:t>НАЧЕЛНИК</w:t>
            </w: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А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(Функција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  <w:lang w:val="sr-RS"/>
              </w:rPr>
              <w:t>Биљана Поповић</w:t>
            </w:r>
            <w:r>
              <w:rPr>
                <w:rFonts w:ascii="Arial" w:hAnsi="Arial"/>
                <w:i/>
                <w:sz w:val="22"/>
                <w:szCs w:val="22"/>
              </w:rPr>
              <w:t>, дипл. прав.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(име и презиме потписника уговора)</w:t>
            </w:r>
          </w:p>
        </w:tc>
      </w:tr>
      <w:tr>
        <w:trPr/>
        <w:tc>
          <w:tcPr>
            <w:tcW w:w="4621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 и печат)</w:t>
            </w:r>
          </w:p>
        </w:tc>
        <w:tc>
          <w:tcPr>
            <w:tcW w:w="4620" w:type="dxa"/>
            <w:tcBorders/>
          </w:tcPr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snapToGrid w:val="false"/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pBdr>
                <w:bottom w:val="single" w:sz="12" w:space="1" w:color="000000"/>
              </w:pBdr>
              <w:tabs>
                <w:tab w:val="clear" w:pos="709"/>
                <w:tab w:val="left" w:pos="0" w:leader="none"/>
              </w:tabs>
              <w:ind w:right="-46" w:hanging="0"/>
              <w:jc w:val="both"/>
              <w:rPr>
                <w:rFonts w:ascii="Arial" w:hAnsi="Arial"/>
                <w:i/>
                <w:i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</w:r>
          </w:p>
          <w:p>
            <w:pPr>
              <w:pStyle w:val="Standard"/>
              <w:widowControl w:val="false"/>
              <w:tabs>
                <w:tab w:val="clear" w:pos="709"/>
                <w:tab w:val="left" w:pos="0" w:leader="none"/>
              </w:tabs>
              <w:ind w:right="-46" w:hanging="0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i/>
                <w:sz w:val="22"/>
                <w:szCs w:val="22"/>
              </w:rPr>
              <w:t>(потпис)</w:t>
            </w:r>
          </w:p>
        </w:tc>
      </w:tr>
    </w:tbl>
    <w:p>
      <w:pPr>
        <w:pStyle w:val="BodyText3"/>
        <w:spacing w:before="0" w:after="0"/>
        <w:rPr>
          <w:rFonts w:ascii="Arial" w:hAnsi="Arial"/>
          <w:sz w:val="22"/>
          <w:szCs w:val="22"/>
        </w:rPr>
      </w:pPr>
      <w:r>
        <w:rPr/>
      </w:r>
    </w:p>
    <w:sectPr>
      <w:footerReference w:type="default" r:id="rId2"/>
      <w:type w:val="nextPage"/>
      <w:pgSz w:w="11906" w:h="16838"/>
      <w:pgMar w:left="1134" w:right="1134" w:gutter="0" w:header="0" w:top="1134" w:footer="720" w:bottom="1134"/>
      <w:pgNumType w:fmt="decimal"/>
      <w:formProt w:val="fals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">
    <w:charset w:val="00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782974725"/>
    </w:sdtPr>
    <w:sdtContent>
      <w:p>
        <w:pPr>
          <w:pStyle w:val="Footer"/>
          <w:jc w:val="right"/>
          <w:rPr/>
        </w:pPr>
        <w:r>
          <w:rPr/>
          <w:t xml:space="preserve">Страна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PAGE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7</w:t>
        </w:r>
        <w:r>
          <w:rPr>
            <w:b/>
            <w:szCs w:val="24"/>
            <w:bCs/>
          </w:rPr>
          <w:fldChar w:fldCharType="end"/>
        </w:r>
        <w:r>
          <w:rPr/>
          <w:t xml:space="preserve"> од </w:t>
        </w:r>
        <w:r>
          <w:rPr>
            <w:b/>
            <w:bCs/>
            <w:szCs w:val="24"/>
          </w:rPr>
          <w:fldChar w:fldCharType="begin"/>
        </w:r>
        <w:r>
          <w:rPr>
            <w:b/>
            <w:szCs w:val="24"/>
            <w:bCs/>
          </w:rPr>
          <w:instrText xml:space="preserve"> NUMPAGES </w:instrText>
        </w:r>
        <w:r>
          <w:rPr>
            <w:b/>
            <w:szCs w:val="24"/>
            <w:bCs/>
          </w:rPr>
          <w:fldChar w:fldCharType="separate"/>
        </w:r>
        <w:r>
          <w:rPr>
            <w:b/>
            <w:szCs w:val="24"/>
            <w:bCs/>
          </w:rPr>
          <w:t>7</w:t>
        </w:r>
        <w:r>
          <w:rPr>
            <w:b/>
            <w:szCs w:val="24"/>
            <w:bCs/>
          </w:rPr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 w:hint="default"/>
      </w:rPr>
    </w:lvl>
    <w:lvl w:ilvl="1">
      <w:start w:val="0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0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0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0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0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0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3"/>
    <w:lvlOverride w:ilvl="0">
      <w:startOverride w:val="1"/>
    </w:lvlOverride>
  </w:num>
  <w:num w:numId="8">
    <w:abstractNumId w:val="3"/>
  </w:num>
  <w:num w:numId="9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kern w:val="2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character" w:styleId="DefaultParagraphFont" w:default="1">
    <w:name w:val="Default Paragraph Font"/>
    <w:uiPriority w:val="1"/>
    <w:unhideWhenUsed/>
    <w:qFormat/>
    <w:rPr/>
  </w:style>
  <w:style w:type="character" w:styleId="WW8Num17z0" w:customStyle="1">
    <w:name w:val="WW8Num17z0"/>
    <w:qFormat/>
    <w:rPr>
      <w:b/>
    </w:rPr>
  </w:style>
  <w:style w:type="character" w:styleId="WW8Num17z1" w:customStyle="1">
    <w:name w:val="WW8Num17z1"/>
    <w:qFormat/>
    <w:rPr/>
  </w:style>
  <w:style w:type="character" w:styleId="WW8Num17z2" w:customStyle="1">
    <w:name w:val="WW8Num17z2"/>
    <w:qFormat/>
    <w:rPr/>
  </w:style>
  <w:style w:type="character" w:styleId="WW8Num17z3" w:customStyle="1">
    <w:name w:val="WW8Num17z3"/>
    <w:qFormat/>
    <w:rPr/>
  </w:style>
  <w:style w:type="character" w:styleId="WW8Num17z4" w:customStyle="1">
    <w:name w:val="WW8Num17z4"/>
    <w:qFormat/>
    <w:rPr/>
  </w:style>
  <w:style w:type="character" w:styleId="WW8Num17z5" w:customStyle="1">
    <w:name w:val="WW8Num17z5"/>
    <w:qFormat/>
    <w:rPr/>
  </w:style>
  <w:style w:type="character" w:styleId="WW8Num17z6" w:customStyle="1">
    <w:name w:val="WW8Num17z6"/>
    <w:qFormat/>
    <w:rPr/>
  </w:style>
  <w:style w:type="character" w:styleId="WW8Num17z7" w:customStyle="1">
    <w:name w:val="WW8Num17z7"/>
    <w:qFormat/>
    <w:rPr/>
  </w:style>
  <w:style w:type="character" w:styleId="WW8Num17z8" w:customStyle="1">
    <w:name w:val="WW8Num17z8"/>
    <w:qFormat/>
    <w:rPr/>
  </w:style>
  <w:style w:type="character" w:styleId="WW8Num19z0" w:customStyle="1">
    <w:name w:val="WW8Num19z0"/>
    <w:qFormat/>
    <w:rPr>
      <w:rFonts w:ascii="Times New Roman" w:hAnsi="Times New Roman" w:eastAsia="Times New Roman" w:cs="Times New Roman"/>
    </w:rPr>
  </w:style>
  <w:style w:type="character" w:styleId="WW8Num19z1" w:customStyle="1">
    <w:name w:val="WW8Num19z1"/>
    <w:qFormat/>
    <w:rPr>
      <w:rFonts w:ascii="Courier New" w:hAnsi="Courier New" w:eastAsia="Courier New" w:cs="Courier New"/>
    </w:rPr>
  </w:style>
  <w:style w:type="character" w:styleId="WW8Num19z2" w:customStyle="1">
    <w:name w:val="WW8Num19z2"/>
    <w:qFormat/>
    <w:rPr>
      <w:rFonts w:ascii="Wingdings" w:hAnsi="Wingdings" w:eastAsia="Wingdings" w:cs="Wingdings"/>
    </w:rPr>
  </w:style>
  <w:style w:type="character" w:styleId="WW8Num19z3" w:customStyle="1">
    <w:name w:val="WW8Num19z3"/>
    <w:qFormat/>
    <w:rPr>
      <w:rFonts w:ascii="Symbol" w:hAnsi="Symbol" w:eastAsia="Symbol" w:cs="Symbol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3c2b27"/>
    <w:rPr>
      <w:szCs w:val="21"/>
    </w:rPr>
  </w:style>
  <w:style w:type="character" w:styleId="FooterChar" w:customStyle="1">
    <w:name w:val="Footer Char"/>
    <w:basedOn w:val="DefaultParagraphFont"/>
    <w:link w:val="Footer"/>
    <w:uiPriority w:val="99"/>
    <w:qFormat/>
    <w:rsid w:val="003c2b27"/>
    <w:rPr>
      <w:szCs w:val="21"/>
    </w:rPr>
  </w:style>
  <w:style w:type="paragraph" w:styleId="Heading" w:customStyle="1">
    <w:name w:val="Heading"/>
    <w:basedOn w:val="Standard"/>
    <w:next w:val="Textbody1"/>
    <w:qFormat/>
    <w:pPr>
      <w:keepNext w:val="true"/>
      <w:spacing w:before="240" w:after="120"/>
    </w:pPr>
    <w:rPr>
      <w:rFonts w:ascii="Liberation Sans" w:hAnsi="Liberation Sans" w:eastAsia="Microsoft YaHe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1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Standard"/>
    <w:qFormat/>
    <w:pPr>
      <w:suppressLineNumbers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Standard" w:customStyle="1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4"/>
      <w:lang w:val="en-US" w:eastAsia="zh-CN" w:bidi="hi-IN"/>
    </w:rPr>
  </w:style>
  <w:style w:type="paragraph" w:styleId="Textbody1" w:customStyle="1">
    <w:name w:val="Text body"/>
    <w:basedOn w:val="Standard"/>
    <w:qFormat/>
    <w:pPr>
      <w:spacing w:lineRule="auto" w:line="288" w:before="0" w:after="140"/>
    </w:pPr>
    <w:rPr/>
  </w:style>
  <w:style w:type="paragraph" w:styleId="BodyText3">
    <w:name w:val="Body Text 3"/>
    <w:basedOn w:val="Standard"/>
    <w:qFormat/>
    <w:pPr>
      <w:spacing w:lineRule="atLeast" w:line="100" w:before="0" w:after="120"/>
    </w:pPr>
    <w:rPr>
      <w:rFonts w:ascii="Times New Roman" w:hAnsi="Times New Roman" w:eastAsia="Times New Roman" w:cs="Times New Roman"/>
      <w:sz w:val="16"/>
      <w:szCs w:val="16"/>
    </w:rPr>
  </w:style>
  <w:style w:type="paragraph" w:styleId="ListParagraph">
    <w:name w:val="List Paragraph"/>
    <w:basedOn w:val="Standard"/>
    <w:qFormat/>
    <w:pPr>
      <w:ind w:left="720" w:hanging="0"/>
    </w:pPr>
    <w:rPr/>
  </w:style>
  <w:style w:type="paragraph" w:styleId="TableContents" w:customStyle="1">
    <w:name w:val="Table Contents"/>
    <w:basedOn w:val="Standard"/>
    <w:qFormat/>
    <w:pPr>
      <w:suppressLineNumbers/>
    </w:pPr>
    <w:rPr/>
  </w:style>
  <w:style w:type="paragraph" w:styleId="HeaderandFooter" w:customStyle="1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paragraph" w:styleId="Footer">
    <w:name w:val="Footer"/>
    <w:basedOn w:val="Normal"/>
    <w:link w:val="FooterChar"/>
    <w:uiPriority w:val="99"/>
    <w:unhideWhenUsed/>
    <w:rsid w:val="003c2b27"/>
    <w:pPr>
      <w:tabs>
        <w:tab w:val="clear" w:pos="709"/>
        <w:tab w:val="center" w:pos="4680" w:leader="none"/>
        <w:tab w:val="right" w:pos="9360" w:leader="none"/>
      </w:tabs>
    </w:pPr>
    <w:rPr>
      <w:szCs w:val="21"/>
    </w:rPr>
  </w:style>
  <w:style w:type="numbering" w:styleId="NoList" w:default="1">
    <w:name w:val="No List"/>
    <w:uiPriority w:val="99"/>
    <w:semiHidden/>
    <w:unhideWhenUsed/>
    <w:qFormat/>
  </w:style>
  <w:style w:type="numbering" w:styleId="WW8Num17" w:customStyle="1">
    <w:name w:val="WW8Num17"/>
    <w:qFormat/>
  </w:style>
  <w:style w:type="numbering" w:styleId="WW8Num19" w:customStyle="1">
    <w:name w:val="WW8Num19"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Application>LibreOffice/7.3.2.2$Windows_X86_64 LibreOffice_project/49f2b1bff42cfccbd8f788c8dc32c1c309559be0</Application>
  <AppVersion>15.0000</AppVersion>
  <Pages>9</Pages>
  <Words>2214</Words>
  <Characters>12675</Characters>
  <CharactersWithSpaces>14764</CharactersWithSpaces>
  <Paragraphs>139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2024-12-06T21:54:00Z</dcterms:created>
  <dc:creator>Ivan Zivkovic</dc:creator>
  <dc:description/>
  <dc:language>en-US</dc:language>
  <cp:lastModifiedBy/>
  <dcterms:modified xsi:type="dcterms:W3CDTF">2026-04-23T14:39:30Z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